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B4" w:rsidRDefault="009124B4" w:rsidP="009124B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-17821</wp:posOffset>
                </wp:positionH>
                <wp:positionV relativeFrom="paragraph">
                  <wp:posOffset>740937</wp:posOffset>
                </wp:positionV>
                <wp:extent cx="6018179" cy="642025"/>
                <wp:effectExtent l="0" t="0" r="2095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79" cy="642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4B4" w:rsidRPr="009124B4" w:rsidRDefault="009124B4" w:rsidP="009124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u w:val="single"/>
                              </w:rPr>
                            </w:pPr>
                            <w:r w:rsidRPr="009124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u w:val="single"/>
                              </w:rPr>
                              <w:t>A l’attention des utilisateurs du présent modèle</w:t>
                            </w:r>
                          </w:p>
                          <w:p w:rsidR="009124B4" w:rsidRPr="009124B4" w:rsidRDefault="009124B4" w:rsidP="009124B4">
                            <w:pPr>
                              <w:rPr>
                                <w:rFonts w:ascii="Arial" w:hAnsi="Arial" w:cs="Arial"/>
                                <w:i/>
                                <w:color w:val="2E74B5" w:themeColor="accent1" w:themeShade="BF"/>
                                <w:u w:val="single"/>
                              </w:rPr>
                            </w:pPr>
                            <w:r w:rsidRPr="009124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u w:val="single"/>
                              </w:rPr>
                              <w:t>Ce document a une valeur indicative et non conventionnelle.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4pt;margin-top:58.35pt;width:473.85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124B4" w:rsidRPr="009124B4" w:rsidRDefault="009124B4" w:rsidP="009124B4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u w:val="single"/>
                        </w:rPr>
                      </w:pPr>
                      <w:r w:rsidRPr="009124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u w:val="single"/>
                        </w:rPr>
                        <w:t>A l’attention des utilisateurs du présent modèle</w:t>
                      </w:r>
                    </w:p>
                    <w:p w:rsidR="009124B4" w:rsidRPr="009124B4" w:rsidRDefault="009124B4" w:rsidP="009124B4">
                      <w:pPr>
                        <w:rPr>
                          <w:rFonts w:ascii="Arial" w:hAnsi="Arial" w:cs="Arial"/>
                          <w:i/>
                          <w:color w:val="2E74B5" w:themeColor="accent1" w:themeShade="BF"/>
                          <w:u w:val="single"/>
                        </w:rPr>
                      </w:pPr>
                      <w:r w:rsidRPr="009124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u w:val="single"/>
                        </w:rPr>
                        <w:t>Ce document a une valeur indicative et non conventionnelle.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533413</wp:posOffset>
                </wp:positionH>
                <wp:positionV relativeFrom="paragraph">
                  <wp:posOffset>66486</wp:posOffset>
                </wp:positionV>
                <wp:extent cx="5213431" cy="466928"/>
                <wp:effectExtent l="0" t="0" r="2540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431" cy="4669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4B4" w:rsidRPr="009124B4" w:rsidRDefault="009124B4" w:rsidP="009124B4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 w:rsidRPr="009124B4">
                              <w:rPr>
                                <w:rFonts w:ascii="Gotham Narrow Book" w:hAnsi="Gotham Narrow Book"/>
                                <w:b/>
                                <w:bCs/>
                              </w:rPr>
                              <w:t>FICHE PEDAGOGIQUE RELATIVE AU LICENCIEMENT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margin-left:42pt;margin-top:5.25pt;width:41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" fillcolor="white [3201]" strokecolor="#ed7d31 [3205]" strokeweight="1pt">
                <v:stroke joinstyle="miter"/>
                <v:textbox>
                  <w:txbxContent>
                    <w:p w:rsidR="009124B4" w:rsidRPr="009124B4" w:rsidRDefault="009124B4" w:rsidP="009124B4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 w:rsidRPr="009124B4">
                        <w:rPr>
                          <w:rFonts w:ascii="Gotham Narrow Book" w:hAnsi="Gotham Narrow Book"/>
                          <w:b/>
                          <w:bCs/>
                        </w:rPr>
                        <w:t>FICHE PEDAGOGIQUE RELATIVE AU LICENCIEMENT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24B4" w:rsidRPr="009124B4" w:rsidRDefault="009124B4" w:rsidP="009124B4"/>
    <w:p w:rsidR="009124B4" w:rsidRPr="009124B4" w:rsidRDefault="009124B4" w:rsidP="009124B4"/>
    <w:p w:rsidR="009124B4" w:rsidRPr="009124B4" w:rsidRDefault="009124B4" w:rsidP="009124B4"/>
    <w:p w:rsidR="009124B4" w:rsidRPr="009124B4" w:rsidRDefault="009124B4" w:rsidP="009124B4"/>
    <w:p w:rsidR="009124B4" w:rsidRDefault="009124B4" w:rsidP="009124B4"/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La convocation à entretien préalable à licenciement peut être remise en main p</w:t>
      </w:r>
      <w:r>
        <w:rPr>
          <w:rFonts w:ascii="Arial" w:hAnsi="Arial" w:cs="Arial"/>
          <w:color w:val="000000"/>
          <w:sz w:val="20"/>
          <w:szCs w:val="20"/>
        </w:rPr>
        <w:t xml:space="preserve">ropre contre décharge </w:t>
      </w:r>
      <w:r w:rsidRPr="009124B4">
        <w:rPr>
          <w:rFonts w:ascii="Arial" w:hAnsi="Arial" w:cs="Arial"/>
          <w:color w:val="000000"/>
          <w:sz w:val="20"/>
          <w:szCs w:val="20"/>
        </w:rPr>
        <w:t>ou envoyée en courrier recommandé avec accusé de réception au domicile du salarié.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Conformément aux dispositions de l’article 161-1-1-1 du socle spéc</w:t>
      </w:r>
      <w:r>
        <w:rPr>
          <w:rFonts w:ascii="Arial" w:hAnsi="Arial" w:cs="Arial"/>
          <w:color w:val="000000"/>
          <w:sz w:val="20"/>
          <w:szCs w:val="20"/>
        </w:rPr>
        <w:t xml:space="preserve">ifique « salarié du particulier </w:t>
      </w:r>
      <w:r w:rsidRPr="009124B4">
        <w:rPr>
          <w:rFonts w:ascii="Arial" w:hAnsi="Arial" w:cs="Arial"/>
          <w:color w:val="000000"/>
          <w:sz w:val="20"/>
          <w:szCs w:val="20"/>
        </w:rPr>
        <w:t>employeur » de la convention collective, l’entretien préalable peut se t</w:t>
      </w:r>
      <w:r>
        <w:rPr>
          <w:rFonts w:ascii="Arial" w:hAnsi="Arial" w:cs="Arial"/>
          <w:color w:val="000000"/>
          <w:sz w:val="20"/>
          <w:szCs w:val="20"/>
        </w:rPr>
        <w:t xml:space="preserve">enir à partir du quatrième jour </w:t>
      </w:r>
      <w:r w:rsidRPr="009124B4">
        <w:rPr>
          <w:rFonts w:ascii="Arial" w:hAnsi="Arial" w:cs="Arial"/>
          <w:color w:val="000000"/>
          <w:sz w:val="20"/>
          <w:szCs w:val="20"/>
        </w:rPr>
        <w:t>ouvrable, décompté à compter du lendemain de la remise en ma</w:t>
      </w:r>
      <w:r>
        <w:rPr>
          <w:rFonts w:ascii="Arial" w:hAnsi="Arial" w:cs="Arial"/>
          <w:color w:val="000000"/>
          <w:sz w:val="20"/>
          <w:szCs w:val="20"/>
        </w:rPr>
        <w:t xml:space="preserve">in propre contre décharge ou du </w:t>
      </w:r>
      <w:r w:rsidRPr="009124B4">
        <w:rPr>
          <w:rFonts w:ascii="Arial" w:hAnsi="Arial" w:cs="Arial"/>
          <w:color w:val="000000"/>
          <w:sz w:val="20"/>
          <w:szCs w:val="20"/>
        </w:rPr>
        <w:t xml:space="preserve">lendemain de la première présentation du courrier de convocation. </w:t>
      </w:r>
      <w:r>
        <w:rPr>
          <w:rFonts w:ascii="Arial" w:hAnsi="Arial" w:cs="Arial"/>
          <w:color w:val="000000"/>
          <w:sz w:val="20"/>
          <w:szCs w:val="20"/>
        </w:rPr>
        <w:t xml:space="preserve">Le délai ne peut pas expirer un </w:t>
      </w:r>
      <w:r w:rsidRPr="009124B4">
        <w:rPr>
          <w:rFonts w:ascii="Arial" w:hAnsi="Arial" w:cs="Arial"/>
          <w:color w:val="000000"/>
          <w:sz w:val="20"/>
          <w:szCs w:val="20"/>
        </w:rPr>
        <w:t>samedi, un dimanche, un jour férié ou chômé. Dans une telle situatio</w:t>
      </w:r>
      <w:r>
        <w:rPr>
          <w:rFonts w:ascii="Arial" w:hAnsi="Arial" w:cs="Arial"/>
          <w:color w:val="000000"/>
          <w:sz w:val="20"/>
          <w:szCs w:val="20"/>
        </w:rPr>
        <w:t xml:space="preserve">n, il est prorogé jusqu'au jour </w:t>
      </w:r>
      <w:r w:rsidRPr="009124B4">
        <w:rPr>
          <w:rFonts w:ascii="Arial" w:hAnsi="Arial" w:cs="Arial"/>
          <w:color w:val="000000"/>
          <w:sz w:val="20"/>
          <w:szCs w:val="20"/>
        </w:rPr>
        <w:t>ouvrable qui suit.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La notification du licenciement doit avoir lieu au minimum 3 jours o</w:t>
      </w:r>
      <w:r>
        <w:rPr>
          <w:rFonts w:ascii="Arial" w:hAnsi="Arial" w:cs="Arial"/>
          <w:color w:val="000000"/>
          <w:sz w:val="20"/>
          <w:szCs w:val="20"/>
        </w:rPr>
        <w:t xml:space="preserve">uvrables et au maximum 30 jours </w:t>
      </w:r>
      <w:r w:rsidRPr="009124B4">
        <w:rPr>
          <w:rFonts w:ascii="Arial" w:hAnsi="Arial" w:cs="Arial"/>
          <w:color w:val="000000"/>
          <w:sz w:val="20"/>
          <w:szCs w:val="20"/>
        </w:rPr>
        <w:t>ouvrables après l’entretien ou la date prévue pour l’entretien, quand le sa</w:t>
      </w:r>
      <w:r>
        <w:rPr>
          <w:rFonts w:ascii="Arial" w:hAnsi="Arial" w:cs="Arial"/>
          <w:color w:val="000000"/>
          <w:sz w:val="20"/>
          <w:szCs w:val="20"/>
        </w:rPr>
        <w:t xml:space="preserve">larié ne s’est pas présenté. La </w:t>
      </w:r>
      <w:r w:rsidRPr="009124B4">
        <w:rPr>
          <w:rFonts w:ascii="Arial" w:hAnsi="Arial" w:cs="Arial"/>
          <w:color w:val="000000"/>
          <w:sz w:val="20"/>
          <w:szCs w:val="20"/>
        </w:rPr>
        <w:t>notification du licenciement correspond à la date à laquelle le particul</w:t>
      </w:r>
      <w:r>
        <w:rPr>
          <w:rFonts w:ascii="Arial" w:hAnsi="Arial" w:cs="Arial"/>
          <w:color w:val="000000"/>
          <w:sz w:val="20"/>
          <w:szCs w:val="20"/>
        </w:rPr>
        <w:t xml:space="preserve">ier employeur procède à l’envoi </w:t>
      </w:r>
      <w:r w:rsidRPr="009124B4">
        <w:rPr>
          <w:rFonts w:ascii="Arial" w:hAnsi="Arial" w:cs="Arial"/>
          <w:color w:val="000000"/>
          <w:sz w:val="20"/>
          <w:szCs w:val="20"/>
        </w:rPr>
        <w:t xml:space="preserve">du courrier recommandé au salarié. Cela signifie que le courrier devra être envoyé en recommandé </w:t>
      </w:r>
      <w:r>
        <w:rPr>
          <w:rFonts w:ascii="Arial" w:hAnsi="Arial" w:cs="Arial"/>
          <w:color w:val="000000"/>
          <w:sz w:val="20"/>
          <w:szCs w:val="20"/>
        </w:rPr>
        <w:t xml:space="preserve">avec </w:t>
      </w:r>
      <w:r w:rsidRPr="009124B4">
        <w:rPr>
          <w:rFonts w:ascii="Arial" w:hAnsi="Arial" w:cs="Arial"/>
          <w:color w:val="000000"/>
          <w:sz w:val="20"/>
          <w:szCs w:val="20"/>
        </w:rPr>
        <w:t xml:space="preserve">accusé de réception, au plus tôt, le quatrième jour et, au plus tard, le 30ème </w:t>
      </w:r>
      <w:r>
        <w:rPr>
          <w:rFonts w:ascii="Arial" w:hAnsi="Arial" w:cs="Arial"/>
          <w:color w:val="000000"/>
          <w:sz w:val="20"/>
          <w:szCs w:val="20"/>
        </w:rPr>
        <w:t xml:space="preserve">jour ouvrable, à minuit, </w:t>
      </w:r>
      <w:r w:rsidRPr="009124B4">
        <w:rPr>
          <w:rFonts w:ascii="Arial" w:hAnsi="Arial" w:cs="Arial"/>
          <w:color w:val="000000"/>
          <w:sz w:val="20"/>
          <w:szCs w:val="20"/>
        </w:rPr>
        <w:t>décomptés à partir du lendemain de l’entretien ou de la date prévue pour</w:t>
      </w:r>
      <w:r>
        <w:rPr>
          <w:rFonts w:ascii="Arial" w:hAnsi="Arial" w:cs="Arial"/>
          <w:color w:val="000000"/>
          <w:sz w:val="20"/>
          <w:szCs w:val="20"/>
        </w:rPr>
        <w:t xml:space="preserve"> celui-ci s’il n’a pas eu lieu. </w:t>
      </w:r>
      <w:r w:rsidRPr="009124B4">
        <w:rPr>
          <w:rFonts w:ascii="Arial" w:hAnsi="Arial" w:cs="Arial"/>
          <w:color w:val="000000"/>
          <w:sz w:val="20"/>
          <w:szCs w:val="20"/>
        </w:rPr>
        <w:t>Lorsque le délai expire un samedi, un dimanche ou un jour férié ou</w:t>
      </w:r>
      <w:r>
        <w:rPr>
          <w:rFonts w:ascii="Arial" w:hAnsi="Arial" w:cs="Arial"/>
          <w:color w:val="000000"/>
          <w:sz w:val="20"/>
          <w:szCs w:val="20"/>
        </w:rPr>
        <w:t xml:space="preserve"> chômé, il est prorogé jusqu'au </w:t>
      </w:r>
      <w:r w:rsidRPr="009124B4">
        <w:rPr>
          <w:rFonts w:ascii="Arial" w:hAnsi="Arial" w:cs="Arial"/>
          <w:color w:val="000000"/>
          <w:sz w:val="20"/>
          <w:szCs w:val="20"/>
        </w:rPr>
        <w:t>premier jour ouvrable suivant.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Le préavis est un délai, qui court à compter de la date de première prés</w:t>
      </w:r>
      <w:r>
        <w:rPr>
          <w:rFonts w:ascii="Arial" w:hAnsi="Arial" w:cs="Arial"/>
          <w:color w:val="000000"/>
          <w:sz w:val="20"/>
          <w:szCs w:val="20"/>
        </w:rPr>
        <w:t xml:space="preserve">entation du courrier recommandé </w:t>
      </w:r>
      <w:r w:rsidRPr="009124B4">
        <w:rPr>
          <w:rFonts w:ascii="Arial" w:hAnsi="Arial" w:cs="Arial"/>
          <w:color w:val="000000"/>
          <w:sz w:val="20"/>
          <w:szCs w:val="20"/>
        </w:rPr>
        <w:t>de notification du licenciement au domicile du salarié.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Conformément aux dispositions de l’article 162-4-1 du socle spéc</w:t>
      </w:r>
      <w:r>
        <w:rPr>
          <w:rFonts w:ascii="Arial" w:hAnsi="Arial" w:cs="Arial"/>
          <w:color w:val="000000"/>
          <w:sz w:val="20"/>
          <w:szCs w:val="20"/>
        </w:rPr>
        <w:t xml:space="preserve">ifique « salarié du particulier </w:t>
      </w:r>
      <w:r w:rsidRPr="009124B4">
        <w:rPr>
          <w:rFonts w:ascii="Arial" w:hAnsi="Arial" w:cs="Arial"/>
          <w:color w:val="000000"/>
          <w:sz w:val="20"/>
          <w:szCs w:val="20"/>
        </w:rPr>
        <w:t>employeur » de la convention collective, selon l’ancienneté du salarié, le préavis dure :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Pr="009124B4" w:rsidRDefault="009124B4" w:rsidP="009124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1 semaine calendaire si l’ancienneté du salarié est inférieure à 6 mois à la date d’envoi de la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124B4">
        <w:rPr>
          <w:rFonts w:ascii="Arial" w:hAnsi="Arial" w:cs="Arial"/>
          <w:color w:val="000000"/>
          <w:sz w:val="20"/>
          <w:szCs w:val="20"/>
        </w:rPr>
        <w:t>notification du licenciement ;</w:t>
      </w:r>
    </w:p>
    <w:p w:rsidR="009124B4" w:rsidRPr="009124B4" w:rsidRDefault="009124B4" w:rsidP="009124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1 mois calendaire si l’ancienneté du salarié est comprise entre 6 mois et 2 ans à la date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124B4">
        <w:rPr>
          <w:rFonts w:ascii="Arial" w:hAnsi="Arial" w:cs="Arial"/>
          <w:color w:val="000000"/>
          <w:sz w:val="20"/>
          <w:szCs w:val="20"/>
        </w:rPr>
        <w:t>d’envoi de la notification du licenciement ;</w:t>
      </w:r>
    </w:p>
    <w:p w:rsidR="009124B4" w:rsidRDefault="009124B4" w:rsidP="009124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2 mois calendaires si l’ancienneté du salarié est supérieure à 2 ans à la date d’envoi de la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124B4">
        <w:rPr>
          <w:rFonts w:ascii="Arial" w:hAnsi="Arial" w:cs="Arial"/>
          <w:color w:val="000000"/>
          <w:sz w:val="20"/>
          <w:szCs w:val="20"/>
        </w:rPr>
        <w:t>notification du licenciement.</w:t>
      </w:r>
    </w:p>
    <w:p w:rsidR="009124B4" w:rsidRPr="009124B4" w:rsidRDefault="009124B4" w:rsidP="009124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Le préavis ne peut être interrompu ou suspendu. Par exception pré</w:t>
      </w:r>
      <w:r>
        <w:rPr>
          <w:rFonts w:ascii="Arial" w:hAnsi="Arial" w:cs="Arial"/>
          <w:color w:val="000000"/>
          <w:sz w:val="20"/>
          <w:szCs w:val="20"/>
        </w:rPr>
        <w:t xml:space="preserve">vue à l’article 64-1 du « socle </w:t>
      </w:r>
      <w:r w:rsidRPr="009124B4">
        <w:rPr>
          <w:rFonts w:ascii="Arial" w:hAnsi="Arial" w:cs="Arial"/>
          <w:color w:val="000000"/>
          <w:sz w:val="20"/>
          <w:szCs w:val="20"/>
        </w:rPr>
        <w:t>commun » de la convention collective, le préavis peut être suspendu en cas :</w:t>
      </w:r>
    </w:p>
    <w:p w:rsidR="009124B4" w:rsidRPr="009124B4" w:rsidRDefault="009124B4" w:rsidP="009124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D’arrêt</w:t>
      </w:r>
      <w:r w:rsidRPr="009124B4">
        <w:rPr>
          <w:rFonts w:ascii="Arial" w:hAnsi="Arial" w:cs="Arial"/>
          <w:color w:val="000000"/>
          <w:sz w:val="20"/>
          <w:szCs w:val="20"/>
        </w:rPr>
        <w:t xml:space="preserve"> de travail consécutif à un accident du travail ou à une maladie professionnelle ;</w:t>
      </w:r>
    </w:p>
    <w:p w:rsidR="009124B4" w:rsidRPr="009124B4" w:rsidRDefault="009124B4" w:rsidP="009124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De</w:t>
      </w:r>
      <w:r w:rsidRPr="009124B4">
        <w:rPr>
          <w:rFonts w:ascii="Arial" w:hAnsi="Arial" w:cs="Arial"/>
          <w:color w:val="000000"/>
          <w:sz w:val="20"/>
          <w:szCs w:val="20"/>
        </w:rPr>
        <w:t xml:space="preserve"> suspension du contrat de travail consécutive à un congé de maternité ou d’adoption ;</w:t>
      </w:r>
    </w:p>
    <w:p w:rsidR="009124B4" w:rsidRDefault="009124B4" w:rsidP="009124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De</w:t>
      </w:r>
      <w:r w:rsidRPr="009124B4">
        <w:rPr>
          <w:rFonts w:ascii="Arial" w:hAnsi="Arial" w:cs="Arial"/>
          <w:color w:val="000000"/>
          <w:sz w:val="20"/>
          <w:szCs w:val="20"/>
        </w:rPr>
        <w:t xml:space="preserve"> prise de congés payés, sauf accord écrit et signé des parties.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24B4">
        <w:rPr>
          <w:rFonts w:ascii="Arial" w:hAnsi="Arial" w:cs="Arial"/>
          <w:b/>
          <w:bCs/>
          <w:color w:val="000000"/>
          <w:sz w:val="20"/>
          <w:szCs w:val="20"/>
        </w:rPr>
        <w:t>Absence de préavis en cas de faute grave ou de faute lourde</w:t>
      </w: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9124B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[Ces fautes sont définies dans le glossaire de la présente convention collective]</w:t>
      </w:r>
    </w:p>
    <w:p w:rsidR="009124B4" w:rsidRP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:rsidR="007A4A60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24B4">
        <w:rPr>
          <w:rFonts w:ascii="Arial" w:hAnsi="Arial" w:cs="Arial"/>
          <w:color w:val="000000"/>
          <w:sz w:val="20"/>
          <w:szCs w:val="20"/>
        </w:rPr>
        <w:t>En application des dispositions de l’article 64-3 du « socle commun » de l</w:t>
      </w:r>
      <w:r>
        <w:rPr>
          <w:rFonts w:ascii="Arial" w:hAnsi="Arial" w:cs="Arial"/>
          <w:color w:val="000000"/>
          <w:sz w:val="20"/>
          <w:szCs w:val="20"/>
        </w:rPr>
        <w:t xml:space="preserve">a convention collective, en cas </w:t>
      </w:r>
      <w:r w:rsidRPr="009124B4">
        <w:rPr>
          <w:rFonts w:ascii="Arial" w:hAnsi="Arial" w:cs="Arial"/>
          <w:color w:val="000000"/>
          <w:sz w:val="20"/>
          <w:szCs w:val="20"/>
        </w:rPr>
        <w:t>de faute grave et de faute lourde, la date de la rupture du contrat de travail est fixée à la date d’envoi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124B4">
        <w:rPr>
          <w:rFonts w:ascii="Arial" w:hAnsi="Arial" w:cs="Arial"/>
          <w:color w:val="000000"/>
          <w:sz w:val="20"/>
          <w:szCs w:val="20"/>
        </w:rPr>
        <w:t>de la notification de la rupture du contrat de travail par le particulier employeur.</w:t>
      </w: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124B4" w:rsidRDefault="009124B4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-30791</wp:posOffset>
                </wp:positionH>
                <wp:positionV relativeFrom="paragraph">
                  <wp:posOffset>131337</wp:posOffset>
                </wp:positionV>
                <wp:extent cx="6225702" cy="2256817"/>
                <wp:effectExtent l="0" t="0" r="2286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702" cy="22568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4B4" w:rsidRPr="009124B4" w:rsidRDefault="009124B4" w:rsidP="009124B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24B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Illustration</w:t>
                            </w:r>
                          </w:p>
                          <w:p w:rsidR="009124B4" w:rsidRPr="009124B4" w:rsidRDefault="009124B4" w:rsidP="009124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97B96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Exemple 1</w:t>
                            </w: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:rsidR="009124B4" w:rsidRPr="009124B4" w:rsidRDefault="009124B4" w:rsidP="009124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Madame X justifie, à la date de son licenciement, d’une ancienneté de 5 mois. La première présentation</w:t>
                            </w:r>
                            <w:r w:rsidR="00F97B9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de la lettre de licenciement à son domicile est intervenue le 24 novembre 2020. Son préavis d’une</w:t>
                            </w:r>
                            <w:r w:rsidR="00F97B9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semaine a débuté le 24 novembre 2020, et s’achève le 30 novembre 2020 à minuit.</w:t>
                            </w:r>
                          </w:p>
                          <w:p w:rsidR="009124B4" w:rsidRPr="009124B4" w:rsidRDefault="009124B4" w:rsidP="009124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97B96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Exemple 2</w:t>
                            </w: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:rsidR="009124B4" w:rsidRPr="00F97B96" w:rsidRDefault="009124B4" w:rsidP="009124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Madame Y justifie, à la date de son licenciement, d’une ancienneté de 18 mois. La première présentation</w:t>
                            </w:r>
                            <w:r w:rsidR="00F97B9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de la lettre de licenciement à son domicile est intervenue le 24 novembre 2020. Son préavis d’un mois a</w:t>
                            </w:r>
                            <w:r w:rsidR="00F97B9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24B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débuté le 24 novembre 2020, et s’achève le 23 décembre 2020 à minuit.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2.4pt;margin-top:10.35pt;width:490.2pt;height:177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124B4" w:rsidRPr="009124B4" w:rsidRDefault="009124B4" w:rsidP="009124B4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9124B4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Illustration</w:t>
                      </w:r>
                    </w:p>
                    <w:p w:rsidR="009124B4" w:rsidRPr="009124B4" w:rsidRDefault="009124B4" w:rsidP="009124B4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97B96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Exemple 1</w:t>
                      </w: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:</w:t>
                      </w:r>
                    </w:p>
                    <w:p w:rsidR="009124B4" w:rsidRPr="009124B4" w:rsidRDefault="009124B4" w:rsidP="009124B4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Madame X justifie, à la date de son licenciement, d’une ancienneté de 5 mois. La première présentation</w:t>
                      </w:r>
                      <w:r w:rsidR="00F97B9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de la lettre de licenciement à son domicile est intervenue le 24 novembre 2020. Son préavis d’une</w:t>
                      </w:r>
                      <w:r w:rsidR="00F97B9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semaine a débuté le 24 novembre 2020, et s’achève le 30 novembre 2020 à minuit.</w:t>
                      </w:r>
                    </w:p>
                    <w:p w:rsidR="009124B4" w:rsidRPr="009124B4" w:rsidRDefault="009124B4" w:rsidP="009124B4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97B96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Exemple 2</w:t>
                      </w: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:</w:t>
                      </w:r>
                    </w:p>
                    <w:p w:rsidR="009124B4" w:rsidRPr="00F97B96" w:rsidRDefault="009124B4" w:rsidP="009124B4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Madame Y justifie, à la date de son licenciement, d’une ancienneté de 18 mois. La première présentation</w:t>
                      </w:r>
                      <w:r w:rsidR="00F97B9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de la lettre de licenciement à son domicile est intervenue le 24 novembre 2020. Son préavis d’un mois a</w:t>
                      </w:r>
                      <w:r w:rsidR="00F97B9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124B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débuté le 24 novembre 2020, et s’achève le 23 décembre 2020 à minuit.</w:t>
                      </w:r>
                    </w:p>
                  </w:txbxContent>
                </v:textbox>
              </v:rect>
            </w:pict>
          </mc:Fallback>
        </mc:AlternateContent>
      </w:r>
    </w:p>
    <w:p w:rsidR="00F97B96" w:rsidRDefault="00F97B96" w:rsidP="00912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Default="00F97B96" w:rsidP="00F97B96">
      <w:pPr>
        <w:rPr>
          <w:rFonts w:ascii="Arial" w:hAnsi="Arial" w:cs="Arial"/>
          <w:sz w:val="20"/>
          <w:szCs w:val="20"/>
        </w:rPr>
      </w:pPr>
    </w:p>
    <w:p w:rsidR="00F97B96" w:rsidRPr="00F97B96" w:rsidRDefault="00F97B96" w:rsidP="00F97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97B96">
        <w:rPr>
          <w:rFonts w:ascii="Arial" w:hAnsi="Arial" w:cs="Arial"/>
          <w:b/>
          <w:bCs/>
          <w:sz w:val="20"/>
          <w:szCs w:val="20"/>
          <w:u w:val="single"/>
        </w:rPr>
        <w:t>Tableaux de calcul des délais</w:t>
      </w:r>
    </w:p>
    <w:p w:rsidR="009124B4" w:rsidRDefault="00F97B96" w:rsidP="00F97B96">
      <w:pPr>
        <w:rPr>
          <w:rFonts w:ascii="Arial" w:hAnsi="Arial" w:cs="Arial"/>
          <w:sz w:val="20"/>
          <w:szCs w:val="20"/>
        </w:rPr>
      </w:pPr>
      <w:r w:rsidRPr="00F97B96">
        <w:rPr>
          <w:rFonts w:ascii="Arial" w:hAnsi="Arial" w:cs="Arial"/>
          <w:sz w:val="20"/>
          <w:szCs w:val="20"/>
        </w:rPr>
        <w:t>Calcul du délai de trois jours ouvrables entre la convocation et l’entretien préalable (jour de repos fixé</w:t>
      </w:r>
      <w:r>
        <w:rPr>
          <w:rFonts w:ascii="Arial" w:hAnsi="Arial" w:cs="Arial"/>
          <w:sz w:val="20"/>
          <w:szCs w:val="20"/>
        </w:rPr>
        <w:t xml:space="preserve"> </w:t>
      </w:r>
      <w:r w:rsidRPr="00F97B96">
        <w:rPr>
          <w:rFonts w:ascii="Arial" w:hAnsi="Arial" w:cs="Arial"/>
          <w:sz w:val="20"/>
          <w:szCs w:val="20"/>
        </w:rPr>
        <w:t>le dimanche) 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954"/>
        <w:gridCol w:w="694"/>
        <w:gridCol w:w="824"/>
        <w:gridCol w:w="892"/>
        <w:gridCol w:w="992"/>
        <w:gridCol w:w="992"/>
        <w:gridCol w:w="1134"/>
      </w:tblGrid>
      <w:tr w:rsidR="00F97B96" w:rsidTr="006508CB">
        <w:tc>
          <w:tcPr>
            <w:tcW w:w="823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23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2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2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95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9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F97B96" w:rsidTr="006508CB">
        <w:tc>
          <w:tcPr>
            <w:tcW w:w="823" w:type="dxa"/>
            <w:shd w:val="clear" w:color="auto" w:fill="FF66CC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23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954" w:type="dxa"/>
            <w:shd w:val="clear" w:color="auto" w:fill="6666F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 :</w:t>
            </w:r>
            <w:r w:rsidR="006508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69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2E74B5" w:themeFill="accent1" w:themeFillShade="B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96" w:rsidTr="006508CB"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FF66CC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95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694" w:type="dxa"/>
            <w:shd w:val="clear" w:color="auto" w:fill="FF0000"/>
          </w:tcPr>
          <w:p w:rsidR="00F97B96" w:rsidRPr="006508CB" w:rsidRDefault="00F97B96" w:rsidP="00E520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2E74B5" w:themeFill="accent1" w:themeFillShade="B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6666FF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 : EP</w:t>
            </w: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97B96" w:rsidTr="006508CB"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FF66CC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95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69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6666FF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 : EP</w:t>
            </w: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97B96" w:rsidTr="006508CB"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FF66CC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5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69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992" w:type="dxa"/>
            <w:shd w:val="clear" w:color="auto" w:fill="6666FF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 : EP</w:t>
            </w:r>
          </w:p>
        </w:tc>
        <w:tc>
          <w:tcPr>
            <w:tcW w:w="992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96" w:rsidTr="006508CB"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4" w:type="dxa"/>
            <w:shd w:val="clear" w:color="auto" w:fill="FF66CC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9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992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992" w:type="dxa"/>
            <w:shd w:val="clear" w:color="auto" w:fill="6666FF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 : EP</w:t>
            </w:r>
          </w:p>
        </w:tc>
        <w:tc>
          <w:tcPr>
            <w:tcW w:w="1134" w:type="dxa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96" w:rsidTr="006508CB"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4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4" w:type="dxa"/>
            <w:shd w:val="clear" w:color="auto" w:fill="FF66CC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F97B96" w:rsidRDefault="00F97B96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992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992" w:type="dxa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1134" w:type="dxa"/>
            <w:shd w:val="clear" w:color="auto" w:fill="6666FF"/>
          </w:tcPr>
          <w:p w:rsidR="00F97B96" w:rsidRDefault="006508CB" w:rsidP="00E5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 : EP</w:t>
            </w:r>
          </w:p>
        </w:tc>
      </w:tr>
    </w:tbl>
    <w:p w:rsidR="00F97B96" w:rsidRDefault="00F97B96" w:rsidP="00E52050">
      <w:pPr>
        <w:jc w:val="center"/>
        <w:rPr>
          <w:rFonts w:ascii="Arial" w:hAnsi="Arial" w:cs="Arial"/>
          <w:sz w:val="20"/>
          <w:szCs w:val="20"/>
        </w:rPr>
      </w:pPr>
    </w:p>
    <w:p w:rsidR="006508CB" w:rsidRPr="006508CB" w:rsidRDefault="006508CB" w:rsidP="006508CB">
      <w:pPr>
        <w:spacing w:after="120"/>
        <w:rPr>
          <w:rFonts w:ascii="Arial" w:hAnsi="Arial" w:cs="Arial"/>
          <w:color w:val="FF00FF"/>
          <w:sz w:val="20"/>
          <w:szCs w:val="20"/>
        </w:rPr>
      </w:pPr>
      <w:r w:rsidRPr="006508CB">
        <w:rPr>
          <w:rFonts w:ascii="Arial" w:hAnsi="Arial" w:cs="Arial"/>
          <w:color w:val="FF00FF"/>
          <w:sz w:val="20"/>
          <w:szCs w:val="20"/>
        </w:rPr>
        <w:t>C : Lendemain de la présentation du courrier de convocation ou de sa remise en mains propres</w:t>
      </w:r>
    </w:p>
    <w:p w:rsidR="006508CB" w:rsidRPr="006508CB" w:rsidRDefault="006508CB" w:rsidP="006508CB">
      <w:pPr>
        <w:spacing w:after="120"/>
        <w:rPr>
          <w:rFonts w:ascii="Arial" w:hAnsi="Arial" w:cs="Arial"/>
          <w:color w:val="6666FF"/>
          <w:sz w:val="20"/>
          <w:szCs w:val="20"/>
        </w:rPr>
      </w:pPr>
      <w:r w:rsidRPr="006508CB">
        <w:rPr>
          <w:rFonts w:ascii="Arial" w:hAnsi="Arial" w:cs="Arial"/>
          <w:color w:val="6666FF"/>
          <w:sz w:val="20"/>
          <w:szCs w:val="20"/>
        </w:rPr>
        <w:t>EP : Date à laquelle l’entretien préalable peut, au plus tôt, avoir lieu au plus tôt</w:t>
      </w:r>
    </w:p>
    <w:p w:rsidR="006508CB" w:rsidRPr="006508CB" w:rsidRDefault="006508CB" w:rsidP="006508CB">
      <w:pPr>
        <w:spacing w:after="120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6508CB">
        <w:rPr>
          <w:rFonts w:ascii="Arial" w:hAnsi="Arial" w:cs="Arial"/>
          <w:color w:val="2E74B5" w:themeColor="accent1" w:themeShade="BF"/>
          <w:sz w:val="20"/>
          <w:szCs w:val="20"/>
        </w:rPr>
        <w:t>Dimanches et jours fériés : ces jours ne sont pas décomptés</w:t>
      </w:r>
    </w:p>
    <w:p w:rsidR="00F97B96" w:rsidRDefault="006508CB" w:rsidP="006508CB">
      <w:pPr>
        <w:rPr>
          <w:rFonts w:ascii="Arial" w:hAnsi="Arial" w:cs="Arial"/>
          <w:color w:val="FF0000"/>
          <w:sz w:val="20"/>
          <w:szCs w:val="20"/>
        </w:rPr>
      </w:pPr>
      <w:r w:rsidRPr="006508CB">
        <w:rPr>
          <w:rFonts w:ascii="Arial" w:hAnsi="Arial" w:cs="Arial"/>
          <w:color w:val="FF0000"/>
          <w:sz w:val="20"/>
          <w:szCs w:val="20"/>
        </w:rPr>
        <w:t>Le samedi est décompté. En revanche, le délai ne peut expirer un samedi, un dimanche ou un jour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508CB">
        <w:rPr>
          <w:rFonts w:ascii="Arial" w:hAnsi="Arial" w:cs="Arial"/>
          <w:color w:val="FF0000"/>
          <w:sz w:val="20"/>
          <w:szCs w:val="20"/>
        </w:rPr>
        <w:t>férié ou chômé. Dans une telle situation, il est prorogé jusqu'au jour ouvrable qui suit.</w:t>
      </w: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6508CB">
      <w:pPr>
        <w:rPr>
          <w:rFonts w:ascii="Arial" w:hAnsi="Arial" w:cs="Arial"/>
          <w:color w:val="FF0000"/>
          <w:sz w:val="20"/>
          <w:szCs w:val="20"/>
        </w:rPr>
      </w:pPr>
    </w:p>
    <w:p w:rsidR="00E52050" w:rsidRDefault="00E52050" w:rsidP="00E52050">
      <w:pPr>
        <w:rPr>
          <w:rFonts w:ascii="Arial" w:hAnsi="Arial" w:cs="Arial"/>
          <w:sz w:val="20"/>
          <w:szCs w:val="20"/>
        </w:rPr>
      </w:pPr>
      <w:r w:rsidRPr="00E52050">
        <w:rPr>
          <w:rFonts w:ascii="Arial" w:hAnsi="Arial" w:cs="Arial"/>
          <w:sz w:val="20"/>
          <w:szCs w:val="20"/>
        </w:rPr>
        <w:lastRenderedPageBreak/>
        <w:t>Calcul du délai de trois jours ouvrables entre l’entretien préalable et la notification du licenciement</w:t>
      </w:r>
      <w:r>
        <w:rPr>
          <w:rFonts w:ascii="Arial" w:hAnsi="Arial" w:cs="Arial"/>
          <w:sz w:val="20"/>
          <w:szCs w:val="20"/>
        </w:rPr>
        <w:t xml:space="preserve"> </w:t>
      </w:r>
      <w:r w:rsidRPr="00E52050">
        <w:rPr>
          <w:rFonts w:ascii="Arial" w:hAnsi="Arial" w:cs="Arial"/>
          <w:sz w:val="20"/>
          <w:szCs w:val="20"/>
        </w:rPr>
        <w:t>(jour de repos fixé le dimanche)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E52050" w:rsidTr="00E52050"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824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24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4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24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24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25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25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E52050" w:rsidTr="00DE67D5">
        <w:tc>
          <w:tcPr>
            <w:tcW w:w="823" w:type="dxa"/>
            <w:shd w:val="clear" w:color="auto" w:fill="FF00FF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824" w:type="dxa"/>
            <w:shd w:val="clear" w:color="auto" w:fill="FFC000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24" w:type="dxa"/>
            <w:shd w:val="clear" w:color="auto" w:fill="FF0000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52050" w:rsidTr="00E52050"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FF00FF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824" w:type="dxa"/>
            <w:shd w:val="clear" w:color="auto" w:fill="FFC000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52050" w:rsidTr="00E52050"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FF00FF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FFC000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52050" w:rsidTr="00E52050"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FF00FF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824" w:type="dxa"/>
            <w:shd w:val="clear" w:color="auto" w:fill="FFC000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52050" w:rsidTr="00E52050"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FF00F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825" w:type="dxa"/>
            <w:shd w:val="clear" w:color="auto" w:fill="FFC000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52050" w:rsidTr="00E52050"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52050" w:rsidRDefault="00E52050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FF00F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824" w:type="dxa"/>
            <w:shd w:val="clear" w:color="auto" w:fill="2E74B5" w:themeFill="accent1" w:themeFillShade="BF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824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825" w:type="dxa"/>
          </w:tcPr>
          <w:p w:rsidR="00E52050" w:rsidRDefault="00DE67D5" w:rsidP="00E5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825" w:type="dxa"/>
            <w:shd w:val="clear" w:color="auto" w:fill="FFC000"/>
          </w:tcPr>
          <w:p w:rsidR="00E52050" w:rsidRPr="00DE67D5" w:rsidRDefault="00DE67D5" w:rsidP="00E52050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:rsidR="00E52050" w:rsidRDefault="00E52050" w:rsidP="00E52050">
      <w:pPr>
        <w:rPr>
          <w:rFonts w:ascii="Arial" w:hAnsi="Arial" w:cs="Arial"/>
          <w:sz w:val="20"/>
          <w:szCs w:val="20"/>
        </w:rPr>
      </w:pPr>
    </w:p>
    <w:p w:rsidR="00DE67D5" w:rsidRPr="00DE67D5" w:rsidRDefault="00DE67D5" w:rsidP="00DE67D5">
      <w:pPr>
        <w:rPr>
          <w:rFonts w:ascii="Arial" w:hAnsi="Arial" w:cs="Arial"/>
          <w:color w:val="FF00FF"/>
          <w:sz w:val="20"/>
          <w:szCs w:val="20"/>
        </w:rPr>
      </w:pPr>
      <w:r w:rsidRPr="00DE67D5">
        <w:rPr>
          <w:rFonts w:ascii="Arial" w:hAnsi="Arial" w:cs="Arial"/>
          <w:color w:val="FF00FF"/>
          <w:sz w:val="20"/>
          <w:szCs w:val="20"/>
        </w:rPr>
        <w:t>EP : Date de l’entretien préalable ou date prévue pour celui-ci si le salarié ne s’est pas présenté</w:t>
      </w:r>
    </w:p>
    <w:p w:rsidR="00DE67D5" w:rsidRPr="00DE67D5" w:rsidRDefault="00DE67D5" w:rsidP="00DE67D5">
      <w:pPr>
        <w:rPr>
          <w:rFonts w:ascii="Arial" w:hAnsi="Arial" w:cs="Arial"/>
          <w:color w:val="FFC000"/>
          <w:sz w:val="20"/>
          <w:szCs w:val="20"/>
        </w:rPr>
      </w:pPr>
      <w:r w:rsidRPr="00DE67D5">
        <w:rPr>
          <w:rFonts w:ascii="Arial" w:hAnsi="Arial" w:cs="Arial"/>
          <w:color w:val="FFC000"/>
          <w:sz w:val="20"/>
          <w:szCs w:val="20"/>
        </w:rPr>
        <w:t>N : Date à laquelle la notification peut, au plus tôt, être adressée</w:t>
      </w:r>
    </w:p>
    <w:p w:rsidR="00DE67D5" w:rsidRPr="00DE67D5" w:rsidRDefault="00DE67D5" w:rsidP="00DE67D5">
      <w:pPr>
        <w:rPr>
          <w:rFonts w:ascii="Arial" w:hAnsi="Arial" w:cs="Arial"/>
          <w:color w:val="2E74B5" w:themeColor="accent1" w:themeShade="BF"/>
          <w:sz w:val="20"/>
          <w:szCs w:val="20"/>
        </w:rPr>
      </w:pPr>
      <w:r w:rsidRPr="00DE67D5">
        <w:rPr>
          <w:rFonts w:ascii="Arial" w:hAnsi="Arial" w:cs="Arial"/>
          <w:color w:val="2E74B5" w:themeColor="accent1" w:themeShade="BF"/>
          <w:sz w:val="20"/>
          <w:szCs w:val="20"/>
        </w:rPr>
        <w:t>Dimanches et jours fériés : ces jours ne sont pas décomptés</w:t>
      </w:r>
    </w:p>
    <w:p w:rsidR="00DE67D5" w:rsidRDefault="00DE67D5" w:rsidP="00DE67D5">
      <w:pPr>
        <w:rPr>
          <w:rFonts w:ascii="Arial" w:hAnsi="Arial" w:cs="Arial"/>
          <w:color w:val="FF0000"/>
          <w:sz w:val="20"/>
          <w:szCs w:val="20"/>
        </w:rPr>
      </w:pPr>
      <w:r w:rsidRPr="00DE67D5">
        <w:rPr>
          <w:rFonts w:ascii="Arial" w:hAnsi="Arial" w:cs="Arial"/>
          <w:color w:val="FF0000"/>
          <w:sz w:val="20"/>
          <w:szCs w:val="20"/>
        </w:rPr>
        <w:t>Le samedi est comptabilisé. En revanche, le délai ne peut pas expirer un samedi, un dimanche, un jour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DE67D5">
        <w:rPr>
          <w:rFonts w:ascii="Arial" w:hAnsi="Arial" w:cs="Arial"/>
          <w:color w:val="FF0000"/>
          <w:sz w:val="20"/>
          <w:szCs w:val="20"/>
        </w:rPr>
        <w:t>férié ou chômé. Dans une telle situation, il est prorogé jusqu'au jour ouvrable qui suit.</w:t>
      </w:r>
    </w:p>
    <w:p w:rsidR="00DE67D5" w:rsidRPr="00DE67D5" w:rsidRDefault="00DE67D5" w:rsidP="00DE67D5">
      <w:pPr>
        <w:rPr>
          <w:rFonts w:ascii="Arial" w:hAnsi="Arial" w:cs="Arial"/>
          <w:b/>
          <w:bCs/>
          <w:sz w:val="20"/>
          <w:szCs w:val="20"/>
        </w:rPr>
      </w:pPr>
      <w:r w:rsidRPr="00DE67D5">
        <w:rPr>
          <w:rFonts w:ascii="Arial" w:hAnsi="Arial" w:cs="Arial"/>
          <w:b/>
          <w:bCs/>
          <w:sz w:val="20"/>
          <w:szCs w:val="20"/>
        </w:rPr>
        <w:t>Calcul du délai maximal de 30 jours ouvrables pour notifier le licenciement :</w:t>
      </w:r>
    </w:p>
    <w:p w:rsidR="00DE67D5" w:rsidRPr="00DE67D5" w:rsidRDefault="00DE67D5" w:rsidP="00DE67D5">
      <w:pPr>
        <w:rPr>
          <w:rFonts w:ascii="Arial" w:hAnsi="Arial" w:cs="Arial"/>
          <w:sz w:val="20"/>
          <w:szCs w:val="20"/>
        </w:rPr>
      </w:pPr>
      <w:r w:rsidRPr="00DE67D5">
        <w:rPr>
          <w:rFonts w:ascii="Arial" w:hAnsi="Arial" w:cs="Arial"/>
          <w:sz w:val="20"/>
          <w:szCs w:val="20"/>
        </w:rPr>
        <w:t>Sont décomptés tous les jours ouvrables (hors jour de repos hebdomadaire et jours fériés) à compter du</w:t>
      </w:r>
      <w:r>
        <w:rPr>
          <w:rFonts w:ascii="Arial" w:hAnsi="Arial" w:cs="Arial"/>
          <w:sz w:val="20"/>
          <w:szCs w:val="20"/>
        </w:rPr>
        <w:t xml:space="preserve"> </w:t>
      </w:r>
      <w:r w:rsidRPr="00DE67D5">
        <w:rPr>
          <w:rFonts w:ascii="Arial" w:hAnsi="Arial" w:cs="Arial"/>
          <w:sz w:val="20"/>
          <w:szCs w:val="20"/>
        </w:rPr>
        <w:t>lendemain de la date de l’entretien ou de la date prévue pour celui-ci s’il n’a pas eu lieu. Le samedi est</w:t>
      </w:r>
      <w:r>
        <w:rPr>
          <w:rFonts w:ascii="Arial" w:hAnsi="Arial" w:cs="Arial"/>
          <w:sz w:val="20"/>
          <w:szCs w:val="20"/>
        </w:rPr>
        <w:t xml:space="preserve"> </w:t>
      </w:r>
      <w:r w:rsidRPr="00DE67D5">
        <w:rPr>
          <w:rFonts w:ascii="Arial" w:hAnsi="Arial" w:cs="Arial"/>
          <w:sz w:val="20"/>
          <w:szCs w:val="20"/>
        </w:rPr>
        <w:t>comptabilisé, sauf lorsque le délai expire un samedi. Dans ce cas, le délai est prorogé jusqu’au premier</w:t>
      </w:r>
      <w:r>
        <w:rPr>
          <w:rFonts w:ascii="Arial" w:hAnsi="Arial" w:cs="Arial"/>
          <w:sz w:val="20"/>
          <w:szCs w:val="20"/>
        </w:rPr>
        <w:t xml:space="preserve"> </w:t>
      </w:r>
      <w:r w:rsidRPr="00DE67D5">
        <w:rPr>
          <w:rFonts w:ascii="Arial" w:hAnsi="Arial" w:cs="Arial"/>
          <w:sz w:val="20"/>
          <w:szCs w:val="20"/>
        </w:rPr>
        <w:t>jour ouvrable suivant.</w:t>
      </w:r>
    </w:p>
    <w:p w:rsidR="00DE67D5" w:rsidRDefault="00DE67D5" w:rsidP="00DE67D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5CDCD" wp14:editId="397502C5">
                <wp:simplePos x="0" y="0"/>
                <wp:positionH relativeFrom="column">
                  <wp:posOffset>-69701</wp:posOffset>
                </wp:positionH>
                <wp:positionV relativeFrom="paragraph">
                  <wp:posOffset>230613</wp:posOffset>
                </wp:positionV>
                <wp:extent cx="5907405" cy="1374843"/>
                <wp:effectExtent l="0" t="0" r="17145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13748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7D5" w:rsidRPr="00DE67D5" w:rsidRDefault="00DE67D5" w:rsidP="00DE67D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GoBack"/>
                            <w:r w:rsidRPr="00DE67D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Illustration</w:t>
                            </w:r>
                          </w:p>
                          <w:p w:rsidR="00DE67D5" w:rsidRPr="00DE67D5" w:rsidRDefault="00DE67D5" w:rsidP="00DE67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E67D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Exemple (jour de repos fixé le dimanche) :</w:t>
                            </w:r>
                          </w:p>
                          <w:p w:rsidR="00DE67D5" w:rsidRDefault="00DE67D5" w:rsidP="00DE67D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E67D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Si l’entretien a lieu le 20 novembre 2020, le licenciement doit avoir lieu au plus tard le 28 décembre 2020</w:t>
                            </w:r>
                          </w:p>
                          <w:p w:rsidR="00DE67D5" w:rsidRPr="00DE67D5" w:rsidRDefault="00DE67D5" w:rsidP="00DE67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E67D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E67D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 w:rsidRPr="00DE67D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25 décembre étant férié et le 26 décembre un samedi, le délai est prorogé jusqu’au lundi 28décembre).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5CDCD" id="Rectangle 6" o:spid="_x0000_s1029" style="position:absolute;margin-left:-5.5pt;margin-top:18.15pt;width:465.15pt;height:10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E67D5" w:rsidRPr="00DE67D5" w:rsidRDefault="00DE67D5" w:rsidP="00DE67D5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bookmarkStart w:id="1" w:name="_GoBack"/>
                      <w:r w:rsidRPr="00DE67D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Illustration</w:t>
                      </w:r>
                    </w:p>
                    <w:p w:rsidR="00DE67D5" w:rsidRPr="00DE67D5" w:rsidRDefault="00DE67D5" w:rsidP="00DE67D5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E67D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Exemple (jour de repos fixé le dimanche) :</w:t>
                      </w:r>
                    </w:p>
                    <w:p w:rsidR="00DE67D5" w:rsidRDefault="00DE67D5" w:rsidP="00DE67D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E67D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Si l’entretien a lieu le 20 novembre 2020, le licenciement doit avoir lieu au plus tard le 28 décembre 2020</w:t>
                      </w:r>
                    </w:p>
                    <w:p w:rsidR="00DE67D5" w:rsidRPr="00DE67D5" w:rsidRDefault="00DE67D5" w:rsidP="00DE67D5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E67D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DE67D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DE67D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25 décembre étant férié et le 26 décembre un samedi, le délai est prorogé jusqu’au lundi 28décembre).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E67D5" w:rsidRDefault="00DE67D5" w:rsidP="00DE67D5">
      <w:pPr>
        <w:rPr>
          <w:rFonts w:ascii="Arial" w:hAnsi="Arial" w:cs="Arial"/>
          <w:color w:val="FF0000"/>
          <w:sz w:val="20"/>
          <w:szCs w:val="20"/>
        </w:rPr>
      </w:pPr>
    </w:p>
    <w:p w:rsidR="00DE67D5" w:rsidRDefault="00DE67D5" w:rsidP="00DE67D5">
      <w:pPr>
        <w:rPr>
          <w:rFonts w:ascii="Arial" w:hAnsi="Arial" w:cs="Arial"/>
          <w:color w:val="FF0000"/>
          <w:sz w:val="20"/>
          <w:szCs w:val="20"/>
        </w:rPr>
      </w:pPr>
    </w:p>
    <w:p w:rsidR="00DE67D5" w:rsidRDefault="00DE67D5" w:rsidP="00DE67D5">
      <w:pPr>
        <w:rPr>
          <w:rFonts w:ascii="Arial" w:hAnsi="Arial" w:cs="Arial"/>
          <w:color w:val="FF0000"/>
          <w:sz w:val="20"/>
          <w:szCs w:val="20"/>
        </w:rPr>
      </w:pPr>
    </w:p>
    <w:p w:rsidR="00DE67D5" w:rsidRPr="00DE67D5" w:rsidRDefault="00DE67D5" w:rsidP="00DE67D5">
      <w:pPr>
        <w:rPr>
          <w:rFonts w:ascii="Arial" w:hAnsi="Arial" w:cs="Arial"/>
          <w:color w:val="FF0000"/>
          <w:sz w:val="20"/>
          <w:szCs w:val="20"/>
        </w:rPr>
      </w:pPr>
    </w:p>
    <w:sectPr w:rsidR="00DE67D5" w:rsidRPr="00DE67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30" w:rsidRDefault="00625F30" w:rsidP="009124B4">
      <w:pPr>
        <w:spacing w:after="0" w:line="240" w:lineRule="auto"/>
      </w:pPr>
      <w:r>
        <w:separator/>
      </w:r>
    </w:p>
  </w:endnote>
  <w:endnote w:type="continuationSeparator" w:id="0">
    <w:p w:rsidR="00625F30" w:rsidRDefault="00625F30" w:rsidP="0091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541145"/>
      <w:docPartObj>
        <w:docPartGallery w:val="Page Numbers (Bottom of Page)"/>
        <w:docPartUnique/>
      </w:docPartObj>
    </w:sdtPr>
    <w:sdtContent>
      <w:p w:rsidR="009124B4" w:rsidRDefault="009124B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4" name="Organigramme : Dé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6DEB2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elxg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DgrRel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9124B4" w:rsidRDefault="009124B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E67D5">
          <w:rPr>
            <w:noProof/>
          </w:rPr>
          <w:t>2</w:t>
        </w:r>
        <w:r>
          <w:fldChar w:fldCharType="end"/>
        </w:r>
      </w:p>
    </w:sdtContent>
  </w:sdt>
  <w:p w:rsidR="009124B4" w:rsidRDefault="009124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30" w:rsidRDefault="00625F30" w:rsidP="009124B4">
      <w:pPr>
        <w:spacing w:after="0" w:line="240" w:lineRule="auto"/>
      </w:pPr>
      <w:r>
        <w:separator/>
      </w:r>
    </w:p>
  </w:footnote>
  <w:footnote w:type="continuationSeparator" w:id="0">
    <w:p w:rsidR="00625F30" w:rsidRDefault="00625F30" w:rsidP="0091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1F6"/>
    <w:multiLevelType w:val="hybridMultilevel"/>
    <w:tmpl w:val="3F3644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A69C0"/>
    <w:multiLevelType w:val="hybridMultilevel"/>
    <w:tmpl w:val="B60C85FA"/>
    <w:lvl w:ilvl="0" w:tplc="B8900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35D9"/>
    <w:multiLevelType w:val="hybridMultilevel"/>
    <w:tmpl w:val="B84607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B4"/>
    <w:rsid w:val="00625F30"/>
    <w:rsid w:val="006508CB"/>
    <w:rsid w:val="007A4A60"/>
    <w:rsid w:val="009124B4"/>
    <w:rsid w:val="00DE67D5"/>
    <w:rsid w:val="00E52050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A9713"/>
  <w15:chartTrackingRefBased/>
  <w15:docId w15:val="{07B41BE9-83B2-4333-8CFF-5A8E15C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24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4B4"/>
  </w:style>
  <w:style w:type="paragraph" w:styleId="Pieddepage">
    <w:name w:val="footer"/>
    <w:basedOn w:val="Normal"/>
    <w:link w:val="PieddepageCar"/>
    <w:uiPriority w:val="99"/>
    <w:unhideWhenUsed/>
    <w:rsid w:val="0091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4B4"/>
  </w:style>
  <w:style w:type="table" w:styleId="Grilledutableau">
    <w:name w:val="Table Grid"/>
    <w:basedOn w:val="TableauNormal"/>
    <w:uiPriority w:val="39"/>
    <w:rsid w:val="00F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2</cp:revision>
  <dcterms:created xsi:type="dcterms:W3CDTF">2021-11-30T13:00:00Z</dcterms:created>
  <dcterms:modified xsi:type="dcterms:W3CDTF">2021-11-30T13:50:00Z</dcterms:modified>
</cp:coreProperties>
</file>